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F216BB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>
        <w:rPr>
          <w:rFonts w:ascii="Arial" w:hAnsi="Arial" w:cs="Arial"/>
          <w:b/>
          <w:sz w:val="20"/>
          <w:szCs w:val="20"/>
        </w:rPr>
        <w:t xml:space="preserve"> the difference of over 10% in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4B0E3B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>
        <w:rPr>
          <w:rFonts w:ascii="Arial" w:hAnsi="Arial" w:cs="Arial"/>
          <w:b/>
          <w:sz w:val="20"/>
          <w:szCs w:val="20"/>
        </w:rPr>
        <w:t>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4703C">
        <w:rPr>
          <w:rFonts w:ascii="Arial" w:hAnsi="Arial" w:cs="Arial"/>
          <w:sz w:val="20"/>
          <w:szCs w:val="20"/>
        </w:rPr>
        <w:t>10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F216BB" w:rsidRPr="00F216BB">
        <w:rPr>
          <w:rFonts w:ascii="Arial" w:hAnsi="Arial" w:cs="Arial"/>
          <w:sz w:val="20"/>
          <w:szCs w:val="20"/>
        </w:rPr>
        <w:t>Hung Yen Garment Corporation - Joint Stock Company</w:t>
      </w:r>
      <w:r w:rsidR="00F216BB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F216BB" w:rsidRPr="00F216BB">
        <w:rPr>
          <w:rFonts w:ascii="Arial" w:hAnsi="Arial" w:cs="Arial"/>
          <w:sz w:val="20"/>
          <w:szCs w:val="20"/>
        </w:rPr>
        <w:t xml:space="preserve"> difference of over 10% in financial statements of 2019</w:t>
      </w:r>
      <w:r w:rsidR="00702475">
        <w:rPr>
          <w:rFonts w:ascii="Arial" w:hAnsi="Arial" w:cs="Arial"/>
          <w:sz w:val="20"/>
          <w:szCs w:val="20"/>
        </w:rPr>
        <w:t xml:space="preserve"> (holding company)</w:t>
      </w:r>
      <w:r w:rsidR="00F216BB" w:rsidRPr="00F216BB">
        <w:rPr>
          <w:rFonts w:ascii="Arial" w:hAnsi="Arial" w:cs="Arial"/>
          <w:sz w:val="20"/>
          <w:szCs w:val="20"/>
        </w:rPr>
        <w:t xml:space="preserve"> year on year</w:t>
      </w:r>
      <w:r w:rsidR="00F216BB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F216BB" w:rsidRDefault="00F216B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16BB">
        <w:rPr>
          <w:rFonts w:ascii="Arial" w:hAnsi="Arial" w:cs="Arial"/>
          <w:sz w:val="20"/>
          <w:szCs w:val="20"/>
        </w:rPr>
        <w:t>- Profit after tax in 2019: VND 85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034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432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441</w:t>
      </w:r>
      <w:r>
        <w:rPr>
          <w:rFonts w:ascii="Arial" w:hAnsi="Arial" w:cs="Arial"/>
          <w:sz w:val="20"/>
          <w:szCs w:val="20"/>
        </w:rPr>
        <w:t>, a decrease of</w:t>
      </w:r>
      <w:r w:rsidRPr="00F216BB">
        <w:rPr>
          <w:rFonts w:ascii="Arial" w:hAnsi="Arial" w:cs="Arial"/>
          <w:sz w:val="20"/>
          <w:szCs w:val="20"/>
        </w:rPr>
        <w:t xml:space="preserve"> VND 10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039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669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 xml:space="preserve">544, equivalent to </w:t>
      </w:r>
      <w:r>
        <w:rPr>
          <w:rFonts w:ascii="Arial" w:hAnsi="Arial" w:cs="Arial"/>
          <w:sz w:val="20"/>
          <w:szCs w:val="20"/>
        </w:rPr>
        <w:t>10.</w:t>
      </w:r>
      <w:r w:rsidRPr="00F216BB">
        <w:rPr>
          <w:rFonts w:ascii="Arial" w:hAnsi="Arial" w:cs="Arial"/>
          <w:sz w:val="20"/>
          <w:szCs w:val="20"/>
        </w:rPr>
        <w:t>6% compared to 2018</w:t>
      </w:r>
    </w:p>
    <w:p w:rsidR="00F216BB" w:rsidRDefault="00F216B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16BB">
        <w:rPr>
          <w:rFonts w:ascii="Arial" w:hAnsi="Arial" w:cs="Arial"/>
          <w:sz w:val="20"/>
          <w:szCs w:val="20"/>
        </w:rPr>
        <w:t xml:space="preserve">- Profit after tax in 2018: </w:t>
      </w:r>
      <w:r>
        <w:rPr>
          <w:rFonts w:ascii="Arial" w:hAnsi="Arial" w:cs="Arial"/>
          <w:sz w:val="20"/>
          <w:szCs w:val="20"/>
        </w:rPr>
        <w:t xml:space="preserve">VND </w:t>
      </w:r>
      <w:r w:rsidRPr="00F216BB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074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 xml:space="preserve">,985 </w:t>
      </w:r>
      <w:r w:rsidRPr="00F216BB">
        <w:rPr>
          <w:rFonts w:ascii="Arial" w:hAnsi="Arial" w:cs="Arial"/>
          <w:sz w:val="20"/>
          <w:szCs w:val="20"/>
        </w:rPr>
        <w:t xml:space="preserve"> </w:t>
      </w:r>
    </w:p>
    <w:p w:rsidR="00F216BB" w:rsidRDefault="00F216B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</w:t>
      </w:r>
    </w:p>
    <w:p w:rsidR="00F216BB" w:rsidRDefault="00F216B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216BB">
        <w:rPr>
          <w:rFonts w:ascii="Arial" w:hAnsi="Arial" w:cs="Arial"/>
          <w:sz w:val="20"/>
          <w:szCs w:val="20"/>
        </w:rPr>
        <w:t xml:space="preserve">The complicated </w:t>
      </w:r>
      <w:r>
        <w:rPr>
          <w:rFonts w:ascii="Arial" w:hAnsi="Arial" w:cs="Arial"/>
          <w:sz w:val="20"/>
          <w:szCs w:val="20"/>
        </w:rPr>
        <w:t>development of the US-China 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rade war had</w:t>
      </w:r>
      <w:r w:rsidRPr="00F216BB">
        <w:rPr>
          <w:rFonts w:ascii="Arial" w:hAnsi="Arial" w:cs="Arial"/>
          <w:sz w:val="20"/>
          <w:szCs w:val="20"/>
        </w:rPr>
        <w:t xml:space="preserve"> a direct impact on production and business activities of the whole textile industry</w:t>
      </w:r>
      <w:r>
        <w:rPr>
          <w:rFonts w:ascii="Arial" w:hAnsi="Arial" w:cs="Arial"/>
          <w:sz w:val="20"/>
          <w:szCs w:val="20"/>
        </w:rPr>
        <w:t xml:space="preserve"> </w:t>
      </w:r>
      <w:r w:rsidRPr="00F216BB">
        <w:rPr>
          <w:rFonts w:ascii="Arial" w:hAnsi="Arial" w:cs="Arial"/>
          <w:sz w:val="20"/>
          <w:szCs w:val="20"/>
        </w:rPr>
        <w:t>in general and Hung Yen Garment Corporation</w:t>
      </w:r>
      <w:r>
        <w:rPr>
          <w:rFonts w:ascii="Arial" w:hAnsi="Arial" w:cs="Arial"/>
          <w:sz w:val="20"/>
          <w:szCs w:val="20"/>
        </w:rPr>
        <w:t>-Joint Stock Company</w:t>
      </w:r>
      <w:r w:rsidRPr="00F216BB">
        <w:rPr>
          <w:rFonts w:ascii="Arial" w:hAnsi="Arial" w:cs="Arial"/>
          <w:sz w:val="20"/>
          <w:szCs w:val="20"/>
        </w:rPr>
        <w:t xml:space="preserve"> in particular</w:t>
      </w:r>
    </w:p>
    <w:p w:rsidR="00F216BB" w:rsidRDefault="00F216B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16BB">
        <w:rPr>
          <w:rFonts w:ascii="Arial" w:hAnsi="Arial" w:cs="Arial"/>
          <w:sz w:val="20"/>
          <w:szCs w:val="20"/>
        </w:rPr>
        <w:t xml:space="preserve"> Expenses in 2019 are higher than in 2018, specifically as follows: </w:t>
      </w:r>
    </w:p>
    <w:p w:rsidR="00F216BB" w:rsidRDefault="00F216B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16BB">
        <w:rPr>
          <w:rFonts w:ascii="Arial" w:hAnsi="Arial" w:cs="Arial"/>
          <w:sz w:val="20"/>
          <w:szCs w:val="20"/>
        </w:rPr>
        <w:t>- Depreciation expenses in 2019 increased by VND 4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728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617</w:t>
      </w:r>
      <w:r>
        <w:rPr>
          <w:rFonts w:ascii="Arial" w:hAnsi="Arial" w:cs="Arial"/>
          <w:sz w:val="20"/>
          <w:szCs w:val="20"/>
        </w:rPr>
        <w:t xml:space="preserve">,265, equivalent to </w:t>
      </w:r>
      <w:r w:rsidRPr="00F216BB">
        <w:rPr>
          <w:rFonts w:ascii="Arial" w:hAnsi="Arial" w:cs="Arial"/>
          <w:sz w:val="20"/>
          <w:szCs w:val="20"/>
        </w:rPr>
        <w:t>52% compared to 2018</w:t>
      </w:r>
    </w:p>
    <w:p w:rsidR="00F216BB" w:rsidRDefault="00F216B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16BB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payment for</w:t>
      </w:r>
      <w:r w:rsidRPr="00F216BB">
        <w:rPr>
          <w:rFonts w:ascii="Arial" w:hAnsi="Arial" w:cs="Arial"/>
          <w:sz w:val="20"/>
          <w:szCs w:val="20"/>
        </w:rPr>
        <w:t xml:space="preserve"> social insurance, health insurance and unemployment insurance </w:t>
      </w:r>
      <w:r>
        <w:rPr>
          <w:rFonts w:ascii="Arial" w:hAnsi="Arial" w:cs="Arial"/>
          <w:sz w:val="20"/>
          <w:szCs w:val="20"/>
        </w:rPr>
        <w:t>in 2019 increased by</w:t>
      </w:r>
      <w:r w:rsidRPr="00F216BB">
        <w:rPr>
          <w:rFonts w:ascii="Arial" w:hAnsi="Arial" w:cs="Arial"/>
          <w:sz w:val="20"/>
          <w:szCs w:val="20"/>
        </w:rPr>
        <w:t xml:space="preserve"> VND</w:t>
      </w:r>
      <w:r>
        <w:rPr>
          <w:rFonts w:ascii="Arial" w:hAnsi="Arial" w:cs="Arial"/>
          <w:sz w:val="20"/>
          <w:szCs w:val="20"/>
        </w:rPr>
        <w:t xml:space="preserve"> </w:t>
      </w:r>
      <w:r w:rsidRPr="00F216B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055</w:t>
      </w:r>
      <w:r>
        <w:rPr>
          <w:rFonts w:ascii="Arial" w:hAnsi="Arial" w:cs="Arial"/>
          <w:sz w:val="20"/>
          <w:szCs w:val="20"/>
        </w:rPr>
        <w:t>,</w:t>
      </w:r>
      <w:r w:rsidRPr="00F216BB">
        <w:rPr>
          <w:rFonts w:ascii="Arial" w:hAnsi="Arial" w:cs="Arial"/>
          <w:sz w:val="20"/>
          <w:szCs w:val="20"/>
        </w:rPr>
        <w:t>559</w:t>
      </w:r>
      <w:r>
        <w:rPr>
          <w:rFonts w:ascii="Arial" w:hAnsi="Arial" w:cs="Arial"/>
          <w:sz w:val="20"/>
          <w:szCs w:val="20"/>
        </w:rPr>
        <w:t xml:space="preserve">,432, equivalent to </w:t>
      </w:r>
      <w:r w:rsidRPr="00F216BB">
        <w:rPr>
          <w:rFonts w:ascii="Arial" w:hAnsi="Arial" w:cs="Arial"/>
          <w:sz w:val="20"/>
          <w:szCs w:val="20"/>
        </w:rPr>
        <w:t>12.8% compared to 2018</w:t>
      </w:r>
    </w:p>
    <w:sectPr w:rsidR="00F2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73028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B2DAC"/>
    <w:rsid w:val="00204DDC"/>
    <w:rsid w:val="0024099C"/>
    <w:rsid w:val="00244C92"/>
    <w:rsid w:val="00256DF0"/>
    <w:rsid w:val="0026711C"/>
    <w:rsid w:val="00293FEB"/>
    <w:rsid w:val="002B59F4"/>
    <w:rsid w:val="00303E63"/>
    <w:rsid w:val="00330005"/>
    <w:rsid w:val="00346788"/>
    <w:rsid w:val="003A771E"/>
    <w:rsid w:val="003B2570"/>
    <w:rsid w:val="00467BC0"/>
    <w:rsid w:val="00496733"/>
    <w:rsid w:val="004A7E66"/>
    <w:rsid w:val="004B0E3B"/>
    <w:rsid w:val="004C7900"/>
    <w:rsid w:val="005B0276"/>
    <w:rsid w:val="005E7D00"/>
    <w:rsid w:val="00695103"/>
    <w:rsid w:val="006E13A2"/>
    <w:rsid w:val="006E3B6D"/>
    <w:rsid w:val="00701F46"/>
    <w:rsid w:val="00702475"/>
    <w:rsid w:val="007028B7"/>
    <w:rsid w:val="00740A0C"/>
    <w:rsid w:val="00745D9A"/>
    <w:rsid w:val="00795EA8"/>
    <w:rsid w:val="007D449B"/>
    <w:rsid w:val="007F7DB7"/>
    <w:rsid w:val="008078B6"/>
    <w:rsid w:val="0084703C"/>
    <w:rsid w:val="0088081B"/>
    <w:rsid w:val="008854CF"/>
    <w:rsid w:val="00887C3A"/>
    <w:rsid w:val="008D5C54"/>
    <w:rsid w:val="00981C95"/>
    <w:rsid w:val="00A62855"/>
    <w:rsid w:val="00A81EB3"/>
    <w:rsid w:val="00AA01BA"/>
    <w:rsid w:val="00AF67BE"/>
    <w:rsid w:val="00B40E78"/>
    <w:rsid w:val="00B82455"/>
    <w:rsid w:val="00BA721C"/>
    <w:rsid w:val="00BC16A6"/>
    <w:rsid w:val="00C324E9"/>
    <w:rsid w:val="00C72FFB"/>
    <w:rsid w:val="00CA41E5"/>
    <w:rsid w:val="00CA6F06"/>
    <w:rsid w:val="00CC15D8"/>
    <w:rsid w:val="00E11EBD"/>
    <w:rsid w:val="00E154B3"/>
    <w:rsid w:val="00E36A48"/>
    <w:rsid w:val="00ED31AF"/>
    <w:rsid w:val="00EF7457"/>
    <w:rsid w:val="00F02E19"/>
    <w:rsid w:val="00F163FC"/>
    <w:rsid w:val="00F216BB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FBF7E-136B-4A1A-9196-ADC19035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78</cp:revision>
  <dcterms:created xsi:type="dcterms:W3CDTF">2019-10-16T10:03:00Z</dcterms:created>
  <dcterms:modified xsi:type="dcterms:W3CDTF">2020-04-20T04:35:00Z</dcterms:modified>
</cp:coreProperties>
</file>